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C23" w:rsidRDefault="00C53C23" w:rsidP="002B03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C23" w:rsidRDefault="00C53C23" w:rsidP="00C53C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E03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331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полугодие 2025 года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Территориальным фондом и страховыми медицинскими организациями </w:t>
      </w:r>
      <w:r w:rsid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4 449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ЭКМП, из них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</w:t>
      </w:r>
      <w:r w:rsid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2 863, плановых – 1 586. </w:t>
      </w:r>
    </w:p>
    <w:p w:rsidR="002F331F" w:rsidRPr="002F331F" w:rsidRDefault="002F331F" w:rsidP="002F331F">
      <w:pPr>
        <w:rPr>
          <w:rFonts w:ascii="Times New Roman" w:hAnsi="Times New Roman" w:cs="Times New Roman"/>
          <w:sz w:val="28"/>
          <w:szCs w:val="28"/>
        </w:rPr>
      </w:pPr>
      <w:r w:rsidRPr="009300B7">
        <w:rPr>
          <w:rFonts w:ascii="Times New Roman" w:hAnsi="Times New Roman" w:cs="Times New Roman"/>
          <w:sz w:val="28"/>
          <w:szCs w:val="28"/>
        </w:rPr>
        <w:t xml:space="preserve">Количество страховых случаев, подвергшихся тематической ЭКМП за 1 квартал 2025 г. – 1 </w:t>
      </w:r>
      <w:r>
        <w:rPr>
          <w:rFonts w:ascii="Times New Roman" w:hAnsi="Times New Roman" w:cs="Times New Roman"/>
          <w:sz w:val="28"/>
          <w:szCs w:val="28"/>
        </w:rPr>
        <w:t>950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из </w:t>
      </w:r>
      <w:r>
        <w:rPr>
          <w:rFonts w:ascii="Times New Roman" w:hAnsi="Times New Roman" w:cs="Times New Roman"/>
          <w:sz w:val="28"/>
          <w:szCs w:val="28"/>
        </w:rPr>
        <w:t>них: по профилю «онкология» - 62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по профилю «болезни системы кровообращения» - </w:t>
      </w:r>
      <w:r>
        <w:rPr>
          <w:rFonts w:ascii="Times New Roman" w:hAnsi="Times New Roman" w:cs="Times New Roman"/>
          <w:sz w:val="28"/>
          <w:szCs w:val="28"/>
        </w:rPr>
        <w:t xml:space="preserve">614, </w:t>
      </w:r>
      <w:r w:rsidRP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онкологических заболеваний)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6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317, иные – 957.</w:t>
      </w:r>
    </w:p>
    <w:p w:rsidR="002F331F" w:rsidRPr="002B03D2" w:rsidRDefault="002F331F" w:rsidP="002F3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направлением деятельности по защите прав граждан является работа с обращениями граждан. За 1 </w:t>
      </w:r>
      <w:r w:rsidR="009E0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поступило в Территориальный фонд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СМО </w:t>
      </w:r>
      <w:r w:rsidR="009E03D5">
        <w:rPr>
          <w:rFonts w:ascii="Times New Roman" w:eastAsia="Times New Roman" w:hAnsi="Times New Roman" w:cs="Times New Roman"/>
          <w:sz w:val="28"/>
          <w:szCs w:val="28"/>
          <w:lang w:eastAsia="ru-RU"/>
        </w:rPr>
        <w:t>973 обращения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в том числе: </w:t>
      </w:r>
    </w:p>
    <w:p w:rsidR="002F331F" w:rsidRPr="002B03D2" w:rsidRDefault="009E03D5" w:rsidP="002F331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95</w:t>
      </w:r>
      <w:r w:rsidR="002F33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2F331F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за консультацией;</w:t>
      </w:r>
    </w:p>
    <w:p w:rsidR="002F331F" w:rsidRDefault="009E03D5" w:rsidP="002F331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F331F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жалоб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331F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рассмотрено Территориальным фондом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16</w:t>
      </w:r>
      <w:r w:rsidR="002F331F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- СМО);</w:t>
      </w:r>
    </w:p>
    <w:p w:rsidR="009E03D5" w:rsidRPr="002B03D2" w:rsidRDefault="009E03D5" w:rsidP="002F331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благодарность. </w:t>
      </w:r>
    </w:p>
    <w:p w:rsidR="002F331F" w:rsidRDefault="002F331F" w:rsidP="002F3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граждан рассмотрены своевременно с предоставлением заявителям соответствующих разъяснений и ответов в устной и письменной формах.</w:t>
      </w:r>
      <w:r w:rsidRPr="002B0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F331F" w:rsidRDefault="002F331F" w:rsidP="002F3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9E03D5" w:rsidRDefault="009E03D5" w:rsidP="002F3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B0489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2026-09-17T03:08:00Z</dcterms:created>
  <dcterms:modified xsi:type="dcterms:W3CDTF">2026-09-17T03:08:00Z</dcterms:modified>
</cp:coreProperties>
</file>